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1CA73" w14:textId="77777777" w:rsidR="003C3A2C" w:rsidRDefault="003C3A2C" w:rsidP="007D63AD">
      <w:pPr>
        <w:keepNext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Appendix</w:t>
      </w:r>
    </w:p>
    <w:p w14:paraId="2B505B39" w14:textId="6234C7D2" w:rsidR="003C3A2C" w:rsidRPr="00F5232E" w:rsidRDefault="007D63AD" w:rsidP="003C3A2C">
      <w:pPr>
        <w:keepNext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Appendix </w:t>
      </w:r>
      <w:r w:rsidR="003C3A2C" w:rsidRPr="00F5232E">
        <w:rPr>
          <w:rFonts w:ascii="Arial" w:eastAsia="Arial" w:hAnsi="Arial" w:cs="Arial"/>
          <w:b/>
          <w:bCs/>
        </w:rPr>
        <w:t xml:space="preserve">Figure </w:t>
      </w:r>
      <w:r w:rsidR="003C3A2C"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</w:rPr>
        <w:t>.</w:t>
      </w:r>
      <w:r w:rsidR="003C3A2C" w:rsidRPr="00F5232E">
        <w:rPr>
          <w:rFonts w:ascii="Arial" w:eastAsia="Arial" w:hAnsi="Arial" w:cs="Arial"/>
          <w:b/>
          <w:bCs/>
        </w:rPr>
        <w:t xml:space="preserve"> </w:t>
      </w:r>
      <w:r w:rsidR="003C3A2C">
        <w:rPr>
          <w:rFonts w:ascii="Arial" w:eastAsia="Arial" w:hAnsi="Arial" w:cs="Arial"/>
          <w:b/>
          <w:bCs/>
        </w:rPr>
        <w:t>Lorlatinib PFS Survival Extrapolations</w:t>
      </w:r>
      <w:r>
        <w:rPr>
          <w:rFonts w:ascii="Arial" w:eastAsia="Arial" w:hAnsi="Arial" w:cs="Arial"/>
          <w:b/>
          <w:bCs/>
        </w:rPr>
        <w:t>.</w:t>
      </w:r>
    </w:p>
    <w:p w14:paraId="44C858B9" w14:textId="77777777" w:rsidR="003C3A2C" w:rsidRDefault="003C3A2C" w:rsidP="003C3A2C">
      <w:pPr>
        <w:pStyle w:val="Caption"/>
        <w:rPr>
          <w:rFonts w:ascii="Arial" w:eastAsia="Arial" w:hAnsi="Arial" w:cs="Arial"/>
          <w:i w:val="0"/>
          <w:iCs w:val="0"/>
        </w:rPr>
      </w:pPr>
      <w:r>
        <w:rPr>
          <w:rFonts w:ascii="Arial" w:eastAsia="Arial" w:hAnsi="Arial" w:cs="Arial"/>
          <w:i w:val="0"/>
          <w:iCs w:val="0"/>
          <w:noProof/>
        </w:rPr>
        <w:drawing>
          <wp:inline distT="0" distB="0" distL="0" distR="0" wp14:anchorId="5DAB5F48" wp14:editId="1273481E">
            <wp:extent cx="6030511" cy="4162425"/>
            <wp:effectExtent l="0" t="0" r="8890" b="0"/>
            <wp:docPr id="991193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422" cy="416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0081D4" w14:textId="77777777" w:rsidR="003C3A2C" w:rsidRPr="00E6656F" w:rsidRDefault="003C3A2C" w:rsidP="003C3A2C">
      <w:pPr>
        <w:rPr>
          <w:rFonts w:ascii="Arial" w:hAnsi="Arial" w:cs="Arial"/>
          <w:sz w:val="20"/>
          <w:szCs w:val="20"/>
        </w:rPr>
      </w:pPr>
      <w:r w:rsidRPr="00E6656F">
        <w:rPr>
          <w:rFonts w:ascii="Arial" w:hAnsi="Arial" w:cs="Arial"/>
          <w:sz w:val="20"/>
          <w:szCs w:val="20"/>
        </w:rPr>
        <w:t>KM, Kaplan-Meier; PFS, progression-free survival.</w:t>
      </w:r>
    </w:p>
    <w:p w14:paraId="0C9F6A78" w14:textId="77777777" w:rsidR="007D63AD" w:rsidRDefault="007D63AD">
      <w:pPr>
        <w:spacing w:line="27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F818CF1" w14:textId="2AC29879" w:rsidR="003C3A2C" w:rsidRPr="00F5232E" w:rsidRDefault="007D63AD" w:rsidP="003C3A2C">
      <w:pPr>
        <w:spacing w:after="60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Appendix </w:t>
      </w:r>
      <w:r w:rsidR="003C3A2C" w:rsidRPr="00F5232E">
        <w:rPr>
          <w:rFonts w:ascii="Arial" w:hAnsi="Arial" w:cs="Arial"/>
          <w:b/>
          <w:bCs/>
        </w:rPr>
        <w:t xml:space="preserve">Table </w:t>
      </w:r>
      <w:r w:rsidR="003C3A2C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.</w:t>
      </w:r>
      <w:r w:rsidR="003C3A2C" w:rsidRPr="00F5232E">
        <w:rPr>
          <w:rFonts w:ascii="Arial" w:hAnsi="Arial" w:cs="Arial"/>
          <w:b/>
          <w:bCs/>
        </w:rPr>
        <w:t xml:space="preserve"> </w:t>
      </w:r>
      <w:r w:rsidR="003C3A2C">
        <w:rPr>
          <w:rFonts w:ascii="Arial" w:hAnsi="Arial" w:cs="Arial"/>
          <w:b/>
          <w:bCs/>
        </w:rPr>
        <w:t xml:space="preserve">Lorlatinib </w:t>
      </w:r>
      <w:r w:rsidR="003C3A2C" w:rsidRPr="00F5232E">
        <w:rPr>
          <w:rFonts w:ascii="Arial" w:hAnsi="Arial" w:cs="Arial"/>
          <w:b/>
          <w:bCs/>
        </w:rPr>
        <w:t>PFS Extrapolation</w:t>
      </w:r>
      <w:r w:rsidR="003C3A2C">
        <w:rPr>
          <w:rFonts w:ascii="Arial" w:hAnsi="Arial" w:cs="Arial"/>
          <w:b/>
          <w:bCs/>
        </w:rPr>
        <w:t xml:space="preserve"> Goodness of Fit</w:t>
      </w:r>
      <w:r>
        <w:rPr>
          <w:rFonts w:ascii="Arial" w:hAnsi="Arial" w:cs="Arial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0"/>
        <w:gridCol w:w="1300"/>
        <w:gridCol w:w="1300"/>
        <w:gridCol w:w="1300"/>
        <w:gridCol w:w="1300"/>
      </w:tblGrid>
      <w:tr w:rsidR="003C3A2C" w:rsidRPr="00F5232E" w14:paraId="6461C03C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7808B4BE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Distribution</w:t>
            </w:r>
          </w:p>
        </w:tc>
        <w:tc>
          <w:tcPr>
            <w:tcW w:w="1300" w:type="dxa"/>
            <w:noWrap/>
            <w:hideMark/>
          </w:tcPr>
          <w:p w14:paraId="010AC9E6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AIC</w:t>
            </w:r>
          </w:p>
        </w:tc>
        <w:tc>
          <w:tcPr>
            <w:tcW w:w="1300" w:type="dxa"/>
            <w:noWrap/>
            <w:hideMark/>
          </w:tcPr>
          <w:p w14:paraId="15F02D30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AIC rank</w:t>
            </w:r>
          </w:p>
        </w:tc>
        <w:tc>
          <w:tcPr>
            <w:tcW w:w="1300" w:type="dxa"/>
            <w:noWrap/>
            <w:hideMark/>
          </w:tcPr>
          <w:p w14:paraId="3A02397F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BIC</w:t>
            </w:r>
          </w:p>
        </w:tc>
        <w:tc>
          <w:tcPr>
            <w:tcW w:w="1300" w:type="dxa"/>
            <w:noWrap/>
            <w:hideMark/>
          </w:tcPr>
          <w:p w14:paraId="02647ED1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BIC rank</w:t>
            </w:r>
          </w:p>
        </w:tc>
      </w:tr>
      <w:tr w:rsidR="003C3A2C" w:rsidRPr="00F5232E" w14:paraId="5B81D85A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1518B35D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Exponential</w:t>
            </w:r>
          </w:p>
        </w:tc>
        <w:tc>
          <w:tcPr>
            <w:tcW w:w="1300" w:type="dxa"/>
            <w:noWrap/>
            <w:hideMark/>
          </w:tcPr>
          <w:p w14:paraId="6FA5C109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623.98</w:t>
            </w:r>
          </w:p>
        </w:tc>
        <w:tc>
          <w:tcPr>
            <w:tcW w:w="1300" w:type="dxa"/>
            <w:noWrap/>
            <w:hideMark/>
          </w:tcPr>
          <w:p w14:paraId="44EB76B2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18357165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626.98</w:t>
            </w:r>
          </w:p>
        </w:tc>
        <w:tc>
          <w:tcPr>
            <w:tcW w:w="1300" w:type="dxa"/>
            <w:noWrap/>
            <w:hideMark/>
          </w:tcPr>
          <w:p w14:paraId="554BE44A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7</w:t>
            </w:r>
          </w:p>
        </w:tc>
      </w:tr>
      <w:tr w:rsidR="003C3A2C" w:rsidRPr="00F5232E" w14:paraId="22AF36C8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1F55DCF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Generalised gamma</w:t>
            </w:r>
          </w:p>
        </w:tc>
        <w:tc>
          <w:tcPr>
            <w:tcW w:w="1300" w:type="dxa"/>
            <w:noWrap/>
            <w:hideMark/>
          </w:tcPr>
          <w:p w14:paraId="3C0BF67B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600.00</w:t>
            </w:r>
          </w:p>
        </w:tc>
        <w:tc>
          <w:tcPr>
            <w:tcW w:w="1300" w:type="dxa"/>
            <w:noWrap/>
            <w:hideMark/>
          </w:tcPr>
          <w:p w14:paraId="31FBB05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1FA8C36A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609.02</w:t>
            </w:r>
          </w:p>
        </w:tc>
        <w:tc>
          <w:tcPr>
            <w:tcW w:w="1300" w:type="dxa"/>
            <w:noWrap/>
            <w:hideMark/>
          </w:tcPr>
          <w:p w14:paraId="285D69C3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2</w:t>
            </w:r>
          </w:p>
        </w:tc>
      </w:tr>
      <w:tr w:rsidR="003C3A2C" w:rsidRPr="00F5232E" w14:paraId="3C99D663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36D56170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Gompertz</w:t>
            </w:r>
          </w:p>
        </w:tc>
        <w:tc>
          <w:tcPr>
            <w:tcW w:w="1300" w:type="dxa"/>
            <w:noWrap/>
            <w:hideMark/>
          </w:tcPr>
          <w:p w14:paraId="3307C3CE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602.60</w:t>
            </w:r>
          </w:p>
        </w:tc>
        <w:tc>
          <w:tcPr>
            <w:tcW w:w="1300" w:type="dxa"/>
            <w:noWrap/>
            <w:hideMark/>
          </w:tcPr>
          <w:p w14:paraId="4BEF7F91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3DFDAD53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608.61</w:t>
            </w:r>
          </w:p>
        </w:tc>
        <w:tc>
          <w:tcPr>
            <w:tcW w:w="1300" w:type="dxa"/>
            <w:noWrap/>
            <w:hideMark/>
          </w:tcPr>
          <w:p w14:paraId="47EF263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1</w:t>
            </w:r>
          </w:p>
        </w:tc>
      </w:tr>
      <w:tr w:rsidR="003C3A2C" w:rsidRPr="00F5232E" w14:paraId="5848CA24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74C25599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Log-logistic</w:t>
            </w:r>
          </w:p>
        </w:tc>
        <w:tc>
          <w:tcPr>
            <w:tcW w:w="1300" w:type="dxa"/>
            <w:noWrap/>
            <w:hideMark/>
          </w:tcPr>
          <w:p w14:paraId="5E5AD34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607.92</w:t>
            </w:r>
          </w:p>
        </w:tc>
        <w:tc>
          <w:tcPr>
            <w:tcW w:w="1300" w:type="dxa"/>
            <w:noWrap/>
            <w:hideMark/>
          </w:tcPr>
          <w:p w14:paraId="5D683F01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0345FF01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613.93</w:t>
            </w:r>
          </w:p>
        </w:tc>
        <w:tc>
          <w:tcPr>
            <w:tcW w:w="1300" w:type="dxa"/>
            <w:noWrap/>
            <w:hideMark/>
          </w:tcPr>
          <w:p w14:paraId="2F548395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4</w:t>
            </w:r>
          </w:p>
        </w:tc>
      </w:tr>
      <w:tr w:rsidR="003C3A2C" w:rsidRPr="00F5232E" w14:paraId="62561B9A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7B7F9DD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Log-normal</w:t>
            </w:r>
          </w:p>
        </w:tc>
        <w:tc>
          <w:tcPr>
            <w:tcW w:w="1300" w:type="dxa"/>
            <w:noWrap/>
            <w:hideMark/>
          </w:tcPr>
          <w:p w14:paraId="69D74E58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603.58</w:t>
            </w:r>
          </w:p>
        </w:tc>
        <w:tc>
          <w:tcPr>
            <w:tcW w:w="1300" w:type="dxa"/>
            <w:noWrap/>
            <w:hideMark/>
          </w:tcPr>
          <w:p w14:paraId="03E56EF3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13DDFFC0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609.59</w:t>
            </w:r>
          </w:p>
        </w:tc>
        <w:tc>
          <w:tcPr>
            <w:tcW w:w="1300" w:type="dxa"/>
            <w:noWrap/>
            <w:hideMark/>
          </w:tcPr>
          <w:p w14:paraId="46A92751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3</w:t>
            </w:r>
          </w:p>
        </w:tc>
      </w:tr>
      <w:tr w:rsidR="003C3A2C" w:rsidRPr="00F5232E" w14:paraId="21955CC9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1C6DC03C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Weibull</w:t>
            </w:r>
          </w:p>
        </w:tc>
        <w:tc>
          <w:tcPr>
            <w:tcW w:w="1300" w:type="dxa"/>
            <w:noWrap/>
            <w:hideMark/>
          </w:tcPr>
          <w:p w14:paraId="397476BE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610.96</w:t>
            </w:r>
          </w:p>
        </w:tc>
        <w:tc>
          <w:tcPr>
            <w:tcW w:w="1300" w:type="dxa"/>
            <w:noWrap/>
            <w:hideMark/>
          </w:tcPr>
          <w:p w14:paraId="43FC32A9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3D305CDB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616.97</w:t>
            </w:r>
          </w:p>
        </w:tc>
        <w:tc>
          <w:tcPr>
            <w:tcW w:w="1300" w:type="dxa"/>
            <w:noWrap/>
            <w:hideMark/>
          </w:tcPr>
          <w:p w14:paraId="036700C6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5</w:t>
            </w:r>
          </w:p>
        </w:tc>
      </w:tr>
      <w:tr w:rsidR="003C3A2C" w:rsidRPr="00F5232E" w14:paraId="74B83466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7A154EFA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Gamma</w:t>
            </w:r>
          </w:p>
        </w:tc>
        <w:tc>
          <w:tcPr>
            <w:tcW w:w="1300" w:type="dxa"/>
            <w:noWrap/>
            <w:hideMark/>
          </w:tcPr>
          <w:p w14:paraId="1E83C35C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612.75</w:t>
            </w:r>
          </w:p>
        </w:tc>
        <w:tc>
          <w:tcPr>
            <w:tcW w:w="1300" w:type="dxa"/>
            <w:noWrap/>
            <w:hideMark/>
          </w:tcPr>
          <w:p w14:paraId="3FEA61A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1DB2586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618.76</w:t>
            </w:r>
          </w:p>
        </w:tc>
        <w:tc>
          <w:tcPr>
            <w:tcW w:w="1300" w:type="dxa"/>
            <w:noWrap/>
            <w:hideMark/>
          </w:tcPr>
          <w:p w14:paraId="5DF7565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6</w:t>
            </w:r>
          </w:p>
        </w:tc>
      </w:tr>
    </w:tbl>
    <w:p w14:paraId="59BF235D" w14:textId="77777777" w:rsidR="003C3A2C" w:rsidRPr="00E6656F" w:rsidRDefault="003C3A2C" w:rsidP="003C3A2C">
      <w:pPr>
        <w:rPr>
          <w:rFonts w:ascii="Arial" w:hAnsi="Arial" w:cs="Arial"/>
          <w:sz w:val="18"/>
          <w:szCs w:val="18"/>
        </w:rPr>
      </w:pPr>
      <w:r w:rsidRPr="00E6656F">
        <w:rPr>
          <w:rFonts w:ascii="Arial" w:hAnsi="Arial" w:cs="Arial"/>
          <w:sz w:val="18"/>
          <w:szCs w:val="18"/>
        </w:rPr>
        <w:t>AIC, Akaike Information Criterion; BIC, Bayesian Information Criterion.</w:t>
      </w:r>
    </w:p>
    <w:p w14:paraId="14BC9FCC" w14:textId="77777777" w:rsidR="003C3A2C" w:rsidRDefault="003C3A2C" w:rsidP="003C3A2C"/>
    <w:p w14:paraId="3398EBD1" w14:textId="77777777" w:rsidR="007D63AD" w:rsidRDefault="007D63AD">
      <w:pPr>
        <w:spacing w:line="278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234B1600" w14:textId="27EBA19D" w:rsidR="003C3A2C" w:rsidRPr="00F5232E" w:rsidRDefault="007D63AD" w:rsidP="003C3A2C">
      <w:pPr>
        <w:keepNext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Appendix </w:t>
      </w:r>
      <w:r w:rsidR="003C3A2C" w:rsidRPr="00F5232E">
        <w:rPr>
          <w:rFonts w:ascii="Arial" w:eastAsia="Arial" w:hAnsi="Arial" w:cs="Arial"/>
          <w:b/>
          <w:bCs/>
        </w:rPr>
        <w:t xml:space="preserve">Figure </w:t>
      </w:r>
      <w:r w:rsidR="003C3A2C"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</w:rPr>
        <w:t>.</w:t>
      </w:r>
      <w:r w:rsidR="003C3A2C" w:rsidRPr="00F5232E">
        <w:rPr>
          <w:rFonts w:ascii="Arial" w:eastAsia="Arial" w:hAnsi="Arial" w:cs="Arial"/>
          <w:b/>
          <w:bCs/>
        </w:rPr>
        <w:t xml:space="preserve"> </w:t>
      </w:r>
      <w:r w:rsidR="003C3A2C">
        <w:rPr>
          <w:rFonts w:ascii="Arial" w:eastAsia="Arial" w:hAnsi="Arial" w:cs="Arial"/>
          <w:b/>
          <w:bCs/>
        </w:rPr>
        <w:t>Lorlatinib OS Survival Extrapolations</w:t>
      </w:r>
      <w:r>
        <w:rPr>
          <w:rFonts w:ascii="Arial" w:eastAsia="Arial" w:hAnsi="Arial" w:cs="Arial"/>
          <w:b/>
          <w:bCs/>
        </w:rPr>
        <w:t>.</w:t>
      </w:r>
    </w:p>
    <w:p w14:paraId="1297BD05" w14:textId="77777777" w:rsidR="003C3A2C" w:rsidRDefault="003C3A2C" w:rsidP="003C3A2C">
      <w:r>
        <w:rPr>
          <w:noProof/>
        </w:rPr>
        <w:drawing>
          <wp:inline distT="0" distB="0" distL="0" distR="0" wp14:anchorId="6BA25D25" wp14:editId="4EDC41C3">
            <wp:extent cx="5924550" cy="4052273"/>
            <wp:effectExtent l="0" t="0" r="0" b="5715"/>
            <wp:docPr id="14502609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35" cy="40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3B1313" w14:textId="77777777" w:rsidR="003C3A2C" w:rsidRPr="00E6656F" w:rsidRDefault="003C3A2C" w:rsidP="003C3A2C">
      <w:pPr>
        <w:rPr>
          <w:rFonts w:ascii="Arial" w:hAnsi="Arial" w:cs="Arial"/>
          <w:sz w:val="20"/>
          <w:szCs w:val="20"/>
        </w:rPr>
      </w:pPr>
      <w:r w:rsidRPr="00E6656F">
        <w:rPr>
          <w:rFonts w:ascii="Arial" w:hAnsi="Arial" w:cs="Arial"/>
          <w:sz w:val="20"/>
          <w:szCs w:val="20"/>
        </w:rPr>
        <w:t>KM, Kaplan-Meier; OS, overall survival.</w:t>
      </w:r>
    </w:p>
    <w:p w14:paraId="4952F9C1" w14:textId="77777777" w:rsidR="007D63AD" w:rsidRDefault="007D63AD">
      <w:pPr>
        <w:spacing w:line="27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F57AAD4" w14:textId="70E9294B" w:rsidR="003C3A2C" w:rsidRPr="00F5232E" w:rsidRDefault="007D63AD" w:rsidP="003C3A2C">
      <w:pPr>
        <w:spacing w:after="60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Appendix </w:t>
      </w:r>
      <w:r w:rsidR="003C3A2C" w:rsidRPr="00F5232E">
        <w:rPr>
          <w:rFonts w:ascii="Arial" w:hAnsi="Arial" w:cs="Arial"/>
          <w:b/>
          <w:bCs/>
        </w:rPr>
        <w:t xml:space="preserve">Table </w:t>
      </w:r>
      <w:r w:rsidR="003C3A2C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</w:t>
      </w:r>
      <w:r w:rsidR="003C3A2C" w:rsidRPr="00F5232E">
        <w:rPr>
          <w:rFonts w:ascii="Arial" w:hAnsi="Arial" w:cs="Arial"/>
          <w:b/>
          <w:bCs/>
        </w:rPr>
        <w:t xml:space="preserve"> </w:t>
      </w:r>
      <w:r w:rsidR="003C3A2C">
        <w:rPr>
          <w:rFonts w:ascii="Arial" w:hAnsi="Arial" w:cs="Arial"/>
          <w:b/>
          <w:bCs/>
        </w:rPr>
        <w:t>Lorlatinib O</w:t>
      </w:r>
      <w:r w:rsidR="003C3A2C" w:rsidRPr="00F5232E">
        <w:rPr>
          <w:rFonts w:ascii="Arial" w:hAnsi="Arial" w:cs="Arial"/>
          <w:b/>
          <w:bCs/>
        </w:rPr>
        <w:t>S Extrapolation</w:t>
      </w:r>
      <w:r w:rsidR="003C3A2C">
        <w:rPr>
          <w:rFonts w:ascii="Arial" w:hAnsi="Arial" w:cs="Arial"/>
          <w:b/>
          <w:bCs/>
        </w:rPr>
        <w:t xml:space="preserve"> Goodness of Fit</w:t>
      </w:r>
      <w:r>
        <w:rPr>
          <w:rFonts w:ascii="Arial" w:hAnsi="Arial" w:cs="Arial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0"/>
        <w:gridCol w:w="1300"/>
        <w:gridCol w:w="1300"/>
        <w:gridCol w:w="1300"/>
        <w:gridCol w:w="1300"/>
      </w:tblGrid>
      <w:tr w:rsidR="003C3A2C" w:rsidRPr="00F5232E" w14:paraId="3E7C8F04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31414236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Distribution</w:t>
            </w:r>
          </w:p>
        </w:tc>
        <w:tc>
          <w:tcPr>
            <w:tcW w:w="1300" w:type="dxa"/>
            <w:noWrap/>
            <w:hideMark/>
          </w:tcPr>
          <w:p w14:paraId="2F95D820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AIC</w:t>
            </w:r>
          </w:p>
        </w:tc>
        <w:tc>
          <w:tcPr>
            <w:tcW w:w="1300" w:type="dxa"/>
            <w:noWrap/>
            <w:hideMark/>
          </w:tcPr>
          <w:p w14:paraId="22911A8B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AIC rank</w:t>
            </w:r>
          </w:p>
        </w:tc>
        <w:tc>
          <w:tcPr>
            <w:tcW w:w="1300" w:type="dxa"/>
            <w:noWrap/>
            <w:hideMark/>
          </w:tcPr>
          <w:p w14:paraId="33B414F2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BIC</w:t>
            </w:r>
          </w:p>
        </w:tc>
        <w:tc>
          <w:tcPr>
            <w:tcW w:w="1300" w:type="dxa"/>
            <w:noWrap/>
            <w:hideMark/>
          </w:tcPr>
          <w:p w14:paraId="1E946893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 w:rsidRPr="00F5232E">
              <w:rPr>
                <w:rFonts w:ascii="Arial" w:hAnsi="Arial" w:cs="Arial"/>
                <w:b/>
                <w:bCs/>
              </w:rPr>
              <w:t>BIC rank</w:t>
            </w:r>
          </w:p>
        </w:tc>
      </w:tr>
      <w:tr w:rsidR="003C3A2C" w:rsidRPr="00F5232E" w14:paraId="1E59393E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4B876E75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Exponential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6ED3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269.29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952D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BF92A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272.30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B22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3C3A2C" w:rsidRPr="00F5232E" w14:paraId="0CBC5CC7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5FF5C66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Generalised gamma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9572C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270.32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398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6DF1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279.33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A5644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3C3A2C" w:rsidRPr="00F5232E" w14:paraId="05D06B2E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313FEB40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Gompertz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CF7C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271.27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D50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E9AF6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277.27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B823E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3C3A2C" w:rsidRPr="00F5232E" w14:paraId="630529BD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27AC7158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Log-logistic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0833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271.12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4E18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89FB9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277.12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4E1A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3C3A2C" w:rsidRPr="00F5232E" w14:paraId="74AB568A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581F1FE2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Log-normal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145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269.85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43562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BA08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275.86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D9F0B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3C3A2C" w:rsidRPr="00F5232E" w14:paraId="05138528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6C23DB8C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Weibull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8DF5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271.27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D2D6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9259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277.28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2259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3C3A2C" w:rsidRPr="00F5232E" w14:paraId="2D6CFC32" w14:textId="77777777" w:rsidTr="00CA6967">
        <w:trPr>
          <w:trHeight w:val="300"/>
        </w:trPr>
        <w:tc>
          <w:tcPr>
            <w:tcW w:w="2400" w:type="dxa"/>
            <w:noWrap/>
            <w:hideMark/>
          </w:tcPr>
          <w:p w14:paraId="58E7F452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 w:rsidRPr="00F5232E">
              <w:rPr>
                <w:rFonts w:ascii="Arial" w:hAnsi="Arial" w:cs="Arial"/>
              </w:rPr>
              <w:t>Gamma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4CEB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271.25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50E0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772E5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277.26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FAD03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</w:tbl>
    <w:p w14:paraId="4913D52B" w14:textId="77777777" w:rsidR="003C3A2C" w:rsidRPr="00E6656F" w:rsidRDefault="003C3A2C" w:rsidP="003C3A2C">
      <w:pPr>
        <w:rPr>
          <w:rFonts w:ascii="Arial" w:hAnsi="Arial" w:cs="Arial"/>
          <w:sz w:val="20"/>
          <w:szCs w:val="20"/>
        </w:rPr>
      </w:pPr>
      <w:r w:rsidRPr="00E6656F">
        <w:rPr>
          <w:rFonts w:ascii="Arial" w:hAnsi="Arial" w:cs="Arial"/>
          <w:sz w:val="20"/>
          <w:szCs w:val="20"/>
        </w:rPr>
        <w:t>AIC, Akaike Information Criterion; BIC, Bayesian Information Criterion.</w:t>
      </w:r>
    </w:p>
    <w:p w14:paraId="18E5A5A5" w14:textId="77777777" w:rsidR="003C3A2C" w:rsidRDefault="003C3A2C" w:rsidP="003C3A2C"/>
    <w:p w14:paraId="6D5BE701" w14:textId="77777777" w:rsidR="007D63AD" w:rsidRDefault="007D63AD">
      <w:pPr>
        <w:spacing w:line="27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D10684F" w14:textId="00F5E432" w:rsidR="003C3A2C" w:rsidRPr="00F5232E" w:rsidRDefault="007D63AD" w:rsidP="003C3A2C">
      <w:pPr>
        <w:spacing w:after="60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Appendix </w:t>
      </w:r>
      <w:r w:rsidR="003C3A2C" w:rsidRPr="00F5232E">
        <w:rPr>
          <w:rFonts w:ascii="Arial" w:hAnsi="Arial" w:cs="Arial"/>
          <w:b/>
          <w:bCs/>
        </w:rPr>
        <w:t xml:space="preserve">Table </w:t>
      </w:r>
      <w:r w:rsidR="003C3A2C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.</w:t>
      </w:r>
      <w:r w:rsidR="003C3A2C" w:rsidRPr="00F5232E">
        <w:rPr>
          <w:rFonts w:ascii="Arial" w:hAnsi="Arial" w:cs="Arial"/>
          <w:b/>
          <w:bCs/>
        </w:rPr>
        <w:t xml:space="preserve"> </w:t>
      </w:r>
      <w:r w:rsidR="003C3A2C">
        <w:rPr>
          <w:rFonts w:ascii="Arial" w:hAnsi="Arial" w:cs="Arial"/>
          <w:b/>
          <w:bCs/>
        </w:rPr>
        <w:t>Landmark Survival Estimates from Base Case Extrapolations</w:t>
      </w:r>
      <w:r>
        <w:rPr>
          <w:rFonts w:ascii="Arial" w:hAnsi="Arial" w:cs="Arial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C3A2C" w14:paraId="376D4515" w14:textId="77777777" w:rsidTr="00CA6967">
        <w:tc>
          <w:tcPr>
            <w:tcW w:w="1870" w:type="dxa"/>
          </w:tcPr>
          <w:p w14:paraId="397E6F79" w14:textId="77777777" w:rsidR="003C3A2C" w:rsidRDefault="003C3A2C" w:rsidP="00CA6967">
            <w:pPr>
              <w:spacing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Treatment</w:t>
            </w:r>
          </w:p>
        </w:tc>
        <w:tc>
          <w:tcPr>
            <w:tcW w:w="1870" w:type="dxa"/>
          </w:tcPr>
          <w:p w14:paraId="42874774" w14:textId="77777777" w:rsidR="003C3A2C" w:rsidRDefault="003C3A2C" w:rsidP="00CA6967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 years</w:t>
            </w:r>
          </w:p>
        </w:tc>
        <w:tc>
          <w:tcPr>
            <w:tcW w:w="1870" w:type="dxa"/>
          </w:tcPr>
          <w:p w14:paraId="5ACD0674" w14:textId="77777777" w:rsidR="003C3A2C" w:rsidRDefault="003C3A2C" w:rsidP="00CA6967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 years</w:t>
            </w:r>
          </w:p>
        </w:tc>
        <w:tc>
          <w:tcPr>
            <w:tcW w:w="1870" w:type="dxa"/>
          </w:tcPr>
          <w:p w14:paraId="067D7DC4" w14:textId="77777777" w:rsidR="003C3A2C" w:rsidRDefault="003C3A2C" w:rsidP="00CA6967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 years</w:t>
            </w:r>
          </w:p>
        </w:tc>
        <w:tc>
          <w:tcPr>
            <w:tcW w:w="1870" w:type="dxa"/>
          </w:tcPr>
          <w:p w14:paraId="174E71B7" w14:textId="77777777" w:rsidR="003C3A2C" w:rsidRDefault="003C3A2C" w:rsidP="00CA6967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 years</w:t>
            </w:r>
          </w:p>
        </w:tc>
      </w:tr>
      <w:tr w:rsidR="003C3A2C" w14:paraId="22F8E801" w14:textId="77777777" w:rsidTr="00CA6967">
        <w:tc>
          <w:tcPr>
            <w:tcW w:w="1870" w:type="dxa"/>
          </w:tcPr>
          <w:p w14:paraId="76001B08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 w:rsidRPr="007658FF">
              <w:rPr>
                <w:rFonts w:ascii="Arial" w:hAnsi="Arial" w:cs="Arial"/>
              </w:rPr>
              <w:t>Lorlatinib PFS</w:t>
            </w:r>
          </w:p>
        </w:tc>
        <w:tc>
          <w:tcPr>
            <w:tcW w:w="1870" w:type="dxa"/>
          </w:tcPr>
          <w:p w14:paraId="7D19EB07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59.2%</w:t>
            </w:r>
          </w:p>
        </w:tc>
        <w:tc>
          <w:tcPr>
            <w:tcW w:w="1870" w:type="dxa"/>
          </w:tcPr>
          <w:p w14:paraId="665A65C0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42.2%</w:t>
            </w:r>
          </w:p>
        </w:tc>
        <w:tc>
          <w:tcPr>
            <w:tcW w:w="1870" w:type="dxa"/>
          </w:tcPr>
          <w:p w14:paraId="34FE5A7B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31.2%</w:t>
            </w:r>
          </w:p>
        </w:tc>
        <w:tc>
          <w:tcPr>
            <w:tcW w:w="1870" w:type="dxa"/>
          </w:tcPr>
          <w:p w14:paraId="1CE1F175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23.5%</w:t>
            </w:r>
          </w:p>
        </w:tc>
      </w:tr>
      <w:tr w:rsidR="003C3A2C" w14:paraId="336058B4" w14:textId="77777777" w:rsidTr="00CA6967">
        <w:tc>
          <w:tcPr>
            <w:tcW w:w="1870" w:type="dxa"/>
          </w:tcPr>
          <w:p w14:paraId="41E92151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 w:rsidRPr="007658FF">
              <w:rPr>
                <w:rFonts w:ascii="Arial" w:hAnsi="Arial" w:cs="Arial"/>
              </w:rPr>
              <w:t>Alectinib PFS</w:t>
            </w:r>
          </w:p>
        </w:tc>
        <w:tc>
          <w:tcPr>
            <w:tcW w:w="1870" w:type="dxa"/>
          </w:tcPr>
          <w:p w14:paraId="27AFE7AF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38.3%</w:t>
            </w:r>
          </w:p>
        </w:tc>
        <w:tc>
          <w:tcPr>
            <w:tcW w:w="1870" w:type="dxa"/>
          </w:tcPr>
          <w:p w14:paraId="2257F473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20.6%</w:t>
            </w:r>
          </w:p>
        </w:tc>
        <w:tc>
          <w:tcPr>
            <w:tcW w:w="1870" w:type="dxa"/>
          </w:tcPr>
          <w:p w14:paraId="2349AB62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11.8%</w:t>
            </w:r>
          </w:p>
        </w:tc>
        <w:tc>
          <w:tcPr>
            <w:tcW w:w="1870" w:type="dxa"/>
          </w:tcPr>
          <w:p w14:paraId="5C408CA4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7.0%</w:t>
            </w:r>
          </w:p>
        </w:tc>
      </w:tr>
      <w:tr w:rsidR="003C3A2C" w14:paraId="6AB90F6B" w14:textId="77777777" w:rsidTr="00CA6967">
        <w:tc>
          <w:tcPr>
            <w:tcW w:w="1870" w:type="dxa"/>
          </w:tcPr>
          <w:p w14:paraId="1237C52A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 w:rsidRPr="007658FF">
              <w:rPr>
                <w:rFonts w:ascii="Arial" w:hAnsi="Arial" w:cs="Arial"/>
              </w:rPr>
              <w:t>Lorlatinib OS</w:t>
            </w:r>
          </w:p>
        </w:tc>
        <w:tc>
          <w:tcPr>
            <w:tcW w:w="1870" w:type="dxa"/>
          </w:tcPr>
          <w:p w14:paraId="00939296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63.6%</w:t>
            </w:r>
          </w:p>
        </w:tc>
        <w:tc>
          <w:tcPr>
            <w:tcW w:w="1870" w:type="dxa"/>
          </w:tcPr>
          <w:p w14:paraId="386B2C0E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44.9%</w:t>
            </w:r>
          </w:p>
        </w:tc>
        <w:tc>
          <w:tcPr>
            <w:tcW w:w="1870" w:type="dxa"/>
          </w:tcPr>
          <w:p w14:paraId="0285EB55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34.4%</w:t>
            </w:r>
          </w:p>
        </w:tc>
        <w:tc>
          <w:tcPr>
            <w:tcW w:w="1870" w:type="dxa"/>
          </w:tcPr>
          <w:p w14:paraId="66A1DD70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27.7%</w:t>
            </w:r>
          </w:p>
        </w:tc>
      </w:tr>
      <w:tr w:rsidR="003C3A2C" w14:paraId="66D87EB0" w14:textId="77777777" w:rsidTr="00CA6967">
        <w:tc>
          <w:tcPr>
            <w:tcW w:w="1870" w:type="dxa"/>
          </w:tcPr>
          <w:p w14:paraId="589164C5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 w:rsidRPr="007658FF">
              <w:rPr>
                <w:rFonts w:ascii="Arial" w:hAnsi="Arial" w:cs="Arial"/>
              </w:rPr>
              <w:t>Alectinib OS</w:t>
            </w:r>
          </w:p>
        </w:tc>
        <w:tc>
          <w:tcPr>
            <w:tcW w:w="1870" w:type="dxa"/>
          </w:tcPr>
          <w:p w14:paraId="5CD3BECB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62.5%</w:t>
            </w:r>
          </w:p>
        </w:tc>
        <w:tc>
          <w:tcPr>
            <w:tcW w:w="1870" w:type="dxa"/>
          </w:tcPr>
          <w:p w14:paraId="424B5ACC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34.2%</w:t>
            </w:r>
          </w:p>
        </w:tc>
        <w:tc>
          <w:tcPr>
            <w:tcW w:w="1870" w:type="dxa"/>
          </w:tcPr>
          <w:p w14:paraId="5FE710E9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19.0%</w:t>
            </w:r>
          </w:p>
        </w:tc>
        <w:tc>
          <w:tcPr>
            <w:tcW w:w="1870" w:type="dxa"/>
          </w:tcPr>
          <w:p w14:paraId="3E809B74" w14:textId="77777777" w:rsidR="003C3A2C" w:rsidRPr="007658FF" w:rsidRDefault="003C3A2C" w:rsidP="00CA6967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10.9%</w:t>
            </w:r>
          </w:p>
        </w:tc>
      </w:tr>
    </w:tbl>
    <w:p w14:paraId="1A812611" w14:textId="77777777" w:rsidR="003C3A2C" w:rsidRDefault="003C3A2C" w:rsidP="003C3A2C">
      <w:pPr>
        <w:spacing w:after="60"/>
        <w:rPr>
          <w:rFonts w:ascii="Arial" w:hAnsi="Arial" w:cs="Arial"/>
          <w:sz w:val="20"/>
          <w:szCs w:val="20"/>
        </w:rPr>
      </w:pPr>
      <w:r w:rsidRPr="00E6656F">
        <w:rPr>
          <w:rFonts w:ascii="Arial" w:hAnsi="Arial" w:cs="Arial"/>
          <w:sz w:val="20"/>
          <w:szCs w:val="20"/>
        </w:rPr>
        <w:t>OS, overall survival; PFS, progression-free survival.</w:t>
      </w:r>
    </w:p>
    <w:p w14:paraId="679E24E1" w14:textId="77777777" w:rsidR="003C3A2C" w:rsidRPr="00E6656F" w:rsidRDefault="003C3A2C" w:rsidP="003C3A2C">
      <w:pPr>
        <w:spacing w:after="60"/>
        <w:rPr>
          <w:rFonts w:ascii="Arial" w:hAnsi="Arial" w:cs="Arial"/>
          <w:sz w:val="20"/>
          <w:szCs w:val="20"/>
        </w:rPr>
      </w:pPr>
    </w:p>
    <w:p w14:paraId="56C93A63" w14:textId="77777777" w:rsidR="007D63AD" w:rsidRDefault="007D63AD">
      <w:pPr>
        <w:spacing w:line="27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8F9A940" w14:textId="695D8B8D" w:rsidR="003C3A2C" w:rsidRPr="00F5232E" w:rsidRDefault="007D63AD" w:rsidP="003C3A2C">
      <w:pPr>
        <w:spacing w:after="60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Appendix </w:t>
      </w:r>
      <w:r w:rsidR="003C3A2C" w:rsidRPr="00F5232E">
        <w:rPr>
          <w:rFonts w:ascii="Arial" w:hAnsi="Arial" w:cs="Arial"/>
          <w:b/>
          <w:bCs/>
        </w:rPr>
        <w:t xml:space="preserve">Table </w:t>
      </w:r>
      <w:r w:rsidR="003C3A2C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</w:t>
      </w:r>
      <w:r w:rsidR="003C3A2C" w:rsidRPr="00F5232E">
        <w:rPr>
          <w:rFonts w:ascii="Arial" w:hAnsi="Arial" w:cs="Arial"/>
          <w:b/>
          <w:bCs/>
        </w:rPr>
        <w:t xml:space="preserve"> </w:t>
      </w:r>
      <w:r w:rsidR="003C3A2C">
        <w:rPr>
          <w:rFonts w:ascii="Arial" w:hAnsi="Arial" w:cs="Arial"/>
          <w:b/>
          <w:bCs/>
        </w:rPr>
        <w:t>Grade 3+ Adverse Event Inputs</w:t>
      </w:r>
      <w:r w:rsidR="003C3A2C">
        <w:rPr>
          <w:rFonts w:ascii="Arial" w:hAnsi="Arial" w:cs="Arial"/>
          <w:b/>
          <w:bCs/>
        </w:rPr>
        <w:fldChar w:fldCharType="begin"/>
      </w:r>
      <w:r w:rsidR="003C3A2C">
        <w:rPr>
          <w:rFonts w:ascii="Arial" w:hAnsi="Arial" w:cs="Arial"/>
          <w:b/>
          <w:bCs/>
        </w:rPr>
        <w:instrText xml:space="preserve"> ADDIN EN.CITE &lt;EndNote&gt;&lt;Cite&gt;&lt;Author&gt;NICE&lt;/Author&gt;&lt;Year&gt;2024&lt;/Year&gt;&lt;RecNum&gt;39&lt;/RecNum&gt;&lt;DisplayText&gt;&lt;style face="superscript"&gt;23&lt;/style&gt;&lt;/DisplayText&gt;&lt;record&gt;&lt;rec-number&gt;39&lt;/rec-number&gt;&lt;foreign-keys&gt;&lt;key app="EN" db-id="ffzwe0tt1v0pate2w9sprfdqd5e25txewfvt" timestamp="1784205130"&gt;39&lt;/key&gt;&lt;/foreign-keys&gt;&lt;ref-type name="Web Page"&gt;12&lt;/ref-type&gt;&lt;contributors&gt;&lt;authors&gt;&lt;author&gt;NICE,,&lt;/author&gt;&lt;/authors&gt;&lt;/contributors&gt;&lt;titles&gt;&lt;title&gt;Single Technology Appraisal Lorlatinib for untreated ALK-positive advanced non-small-cell lung cancer (review of TA909) [ID6434] Committee Papers&lt;/title&gt;&lt;/titles&gt;&lt;volume&gt;2026&lt;/volume&gt;&lt;number&gt;March 10&lt;/number&gt;&lt;dates&gt;&lt;year&gt;2024&lt;/year&gt;&lt;/dates&gt;&lt;urls&gt;&lt;related-urls&gt;&lt;url&gt;https://www.nice.org.uk/guidance/ta1103/documents/committee-papers&lt;/url&gt;&lt;/related-urls&gt;&lt;/urls&gt;&lt;/record&gt;&lt;/Cite&gt;&lt;/EndNote&gt;</w:instrText>
      </w:r>
      <w:r w:rsidR="003C3A2C">
        <w:rPr>
          <w:rFonts w:ascii="Arial" w:hAnsi="Arial" w:cs="Arial"/>
          <w:b/>
          <w:bCs/>
        </w:rPr>
        <w:fldChar w:fldCharType="separate"/>
      </w:r>
      <w:r w:rsidR="003C3A2C" w:rsidRPr="00C83311">
        <w:rPr>
          <w:rFonts w:ascii="Arial" w:hAnsi="Arial" w:cs="Arial"/>
          <w:b/>
          <w:bCs/>
          <w:noProof/>
          <w:vertAlign w:val="superscript"/>
        </w:rPr>
        <w:t>23</w:t>
      </w:r>
      <w:r w:rsidR="003C3A2C"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>.</w:t>
      </w:r>
    </w:p>
    <w:tbl>
      <w:tblPr>
        <w:tblStyle w:val="TableGrid"/>
        <w:tblW w:w="9527" w:type="dxa"/>
        <w:tblLook w:val="04A0" w:firstRow="1" w:lastRow="0" w:firstColumn="1" w:lastColumn="0" w:noHBand="0" w:noVBand="1"/>
      </w:tblPr>
      <w:tblGrid>
        <w:gridCol w:w="3865"/>
        <w:gridCol w:w="1440"/>
        <w:gridCol w:w="1530"/>
        <w:gridCol w:w="1121"/>
        <w:gridCol w:w="1571"/>
      </w:tblGrid>
      <w:tr w:rsidR="003C3A2C" w:rsidRPr="00F5232E" w14:paraId="17993B45" w14:textId="77777777" w:rsidTr="00CA6967">
        <w:trPr>
          <w:trHeight w:val="300"/>
        </w:trPr>
        <w:tc>
          <w:tcPr>
            <w:tcW w:w="38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DECA19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Adverse event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69FC16B8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Lorlatinib incidence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hideMark/>
          </w:tcPr>
          <w:p w14:paraId="0700716E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Alectinib incidence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noWrap/>
            <w:hideMark/>
          </w:tcPr>
          <w:p w14:paraId="370C419C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Duration (days)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noWrap/>
            <w:hideMark/>
          </w:tcPr>
          <w:p w14:paraId="6C3DBD6F" w14:textId="77777777" w:rsidR="003C3A2C" w:rsidRPr="00F5232E" w:rsidRDefault="003C3A2C" w:rsidP="00CA69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Disutility per Event</w:t>
            </w:r>
          </w:p>
        </w:tc>
      </w:tr>
      <w:tr w:rsidR="003C3A2C" w:rsidRPr="00F5232E" w14:paraId="1B1A5D22" w14:textId="77777777" w:rsidTr="00CA6967">
        <w:trPr>
          <w:trHeight w:val="30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8387ED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Hypertriglyceridemia*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2825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66.44%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F052B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619FD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bookmarkStart w:id="0" w:name="RANGE!D221:D235"/>
            <w:r>
              <w:rPr>
                <w:rFonts w:ascii="Arial" w:hAnsi="Arial" w:cs="Arial"/>
                <w:color w:val="000000"/>
              </w:rPr>
              <w:t>714</w:t>
            </w:r>
            <w:bookmarkEnd w:id="0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FD0CE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bookmarkStart w:id="1" w:name="RANGE!D202:D216"/>
            <w:r>
              <w:rPr>
                <w:rFonts w:ascii="Arial" w:hAnsi="Arial" w:cs="Arial"/>
                <w:color w:val="000000"/>
              </w:rPr>
              <w:t>-0.037</w:t>
            </w:r>
            <w:bookmarkEnd w:id="1"/>
          </w:p>
        </w:tc>
      </w:tr>
      <w:tr w:rsidR="003C3A2C" w:rsidRPr="00F5232E" w14:paraId="0B729B4F" w14:textId="77777777" w:rsidTr="00CA6967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D73A336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Weight increased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941DC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22.82%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05655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CEAAD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778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3A29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7582CEE7" w14:textId="77777777" w:rsidTr="00CA6967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6BCEE9B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lipase level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A8008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6.04%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E96E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13B79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352F8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24C7CDD6" w14:textId="77777777" w:rsidTr="00CA6967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64879D1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Hypercholesterolemia*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6112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72.48%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DEBC6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AF182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770.5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FD555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3B2E8CC4" w14:textId="77777777" w:rsidTr="00CA6967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03047D0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Aspartate aminotransferase increased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FAB75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2.01%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1B0D9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5.26%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A4CB9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E3185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514407DA" w14:textId="77777777" w:rsidTr="00CA6967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3DAFFB1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Gamma-glutamyltransferase increased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FDD88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6.04%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24EAC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0F30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82584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1CEC0B4E" w14:textId="77777777" w:rsidTr="00CA6967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9EE1A4D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Hypertension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3C938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12.08%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73F6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7FB4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C065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48A4AF95" w14:textId="77777777" w:rsidTr="00CA6967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67A5EB1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Anaemia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F7E59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4.03%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EF232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5.92%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E6E83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2654B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7101A04A" w14:textId="77777777" w:rsidTr="00CA6967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0F0CFF3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Amylase increased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6A1E6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1E0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F28BD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AB6C0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7C6B96F7" w14:textId="77777777" w:rsidTr="00CA6967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66F2E17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Neutropenia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82842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0.67%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D4824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55098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17D94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-0.090</w:t>
            </w:r>
          </w:p>
        </w:tc>
      </w:tr>
      <w:tr w:rsidR="003C3A2C" w:rsidRPr="00F5232E" w14:paraId="35A4C922" w14:textId="77777777" w:rsidTr="00CA6967">
        <w:trPr>
          <w:trHeight w:val="30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68B79C4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Blood creatine phosphokinase increased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B2DBD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2.68%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6AE2F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3.29%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52B18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338BF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514E6619" w14:textId="77777777" w:rsidTr="00CA6967">
        <w:trPr>
          <w:trHeight w:val="30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C4FDB6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Neutrophil count decreased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5F938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CBD5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9933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005E0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-0.037</w:t>
            </w:r>
          </w:p>
        </w:tc>
      </w:tr>
      <w:tr w:rsidR="003C3A2C" w:rsidRPr="00F5232E" w14:paraId="1D12B5C6" w14:textId="77777777" w:rsidTr="00CA6967">
        <w:trPr>
          <w:trHeight w:val="30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7AFB382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Peripheral neuropathy*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667AE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43.62%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455CD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C8046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1DF5D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-0.090</w:t>
            </w:r>
          </w:p>
        </w:tc>
      </w:tr>
      <w:tr w:rsidR="003C3A2C" w:rsidRPr="00F5232E" w14:paraId="62987ECD" w14:textId="77777777" w:rsidTr="00CA6967">
        <w:trPr>
          <w:trHeight w:val="30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1D42F3D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Cognitive effects*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2DD8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27.52%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CACE1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125DA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60E8A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-0.090</w:t>
            </w:r>
          </w:p>
        </w:tc>
      </w:tr>
      <w:tr w:rsidR="003C3A2C" w:rsidRPr="00F5232E" w14:paraId="49B99C4F" w14:textId="77777777" w:rsidTr="00CA6967">
        <w:trPr>
          <w:trHeight w:val="30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F4560EF" w14:textId="77777777" w:rsidR="003C3A2C" w:rsidRPr="00F5232E" w:rsidRDefault="003C3A2C" w:rsidP="00CA6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Mood effects*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457DC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20.81%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B851E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E7C7B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A5773" w14:textId="77777777" w:rsidR="003C3A2C" w:rsidRDefault="003C3A2C" w:rsidP="00CA69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-0.090</w:t>
            </w:r>
          </w:p>
        </w:tc>
      </w:tr>
    </w:tbl>
    <w:p w14:paraId="70AE721D" w14:textId="77777777" w:rsidR="003C3A2C" w:rsidRPr="00E04487" w:rsidRDefault="003C3A2C" w:rsidP="003C3A2C">
      <w:pPr>
        <w:rPr>
          <w:rFonts w:ascii="Arial" w:hAnsi="Arial" w:cs="Arial"/>
          <w:sz w:val="20"/>
          <w:szCs w:val="20"/>
        </w:rPr>
      </w:pPr>
      <w:r w:rsidRPr="00E04487">
        <w:rPr>
          <w:rFonts w:ascii="Arial" w:hAnsi="Arial" w:cs="Arial"/>
          <w:sz w:val="20"/>
          <w:szCs w:val="20"/>
        </w:rPr>
        <w:t xml:space="preserve">*Includes </w:t>
      </w:r>
      <w:r>
        <w:rPr>
          <w:rFonts w:ascii="Arial" w:hAnsi="Arial" w:cs="Arial"/>
          <w:sz w:val="20"/>
          <w:szCs w:val="20"/>
        </w:rPr>
        <w:t>adverse event</w:t>
      </w:r>
      <w:r w:rsidRPr="00E04487">
        <w:rPr>
          <w:rFonts w:ascii="Arial" w:hAnsi="Arial" w:cs="Arial"/>
          <w:sz w:val="20"/>
          <w:szCs w:val="20"/>
        </w:rPr>
        <w:t>s of all grades for lorlatinib</w:t>
      </w:r>
      <w:r>
        <w:rPr>
          <w:rFonts w:ascii="Arial" w:hAnsi="Arial" w:cs="Arial"/>
          <w:sz w:val="20"/>
          <w:szCs w:val="20"/>
        </w:rPr>
        <w:t xml:space="preserve"> (based on number of total events divided by total patients in the treatment arm (149))</w:t>
      </w:r>
      <w:r w:rsidRPr="00E04487">
        <w:rPr>
          <w:rFonts w:ascii="Arial" w:hAnsi="Arial" w:cs="Arial"/>
          <w:sz w:val="20"/>
          <w:szCs w:val="20"/>
        </w:rPr>
        <w:t>, as these were deemed of special interest following</w:t>
      </w:r>
      <w:r>
        <w:rPr>
          <w:rFonts w:ascii="Arial" w:hAnsi="Arial" w:cs="Arial"/>
          <w:sz w:val="20"/>
          <w:szCs w:val="20"/>
        </w:rPr>
        <w:t xml:space="preserve"> the</w:t>
      </w:r>
      <w:r w:rsidRPr="00E04487">
        <w:rPr>
          <w:rFonts w:ascii="Arial" w:hAnsi="Arial" w:cs="Arial"/>
          <w:sz w:val="20"/>
          <w:szCs w:val="20"/>
        </w:rPr>
        <w:t xml:space="preserve"> preferred assumptions in the original submission to NICE.</w:t>
      </w:r>
    </w:p>
    <w:p w14:paraId="6F5CC68E" w14:textId="4E4F44C9" w:rsidR="003C3A2C" w:rsidRDefault="007D63AD" w:rsidP="003C3A2C">
      <w:pPr>
        <w:keepNext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Appendix </w:t>
      </w:r>
      <w:r w:rsidR="003C3A2C">
        <w:rPr>
          <w:rFonts w:ascii="Arial" w:hAnsi="Arial" w:cs="Arial"/>
          <w:b/>
          <w:bCs/>
        </w:rPr>
        <w:t>Figure 3</w:t>
      </w:r>
      <w:r>
        <w:rPr>
          <w:rFonts w:ascii="Arial" w:hAnsi="Arial" w:cs="Arial"/>
          <w:b/>
          <w:bCs/>
        </w:rPr>
        <w:t>.</w:t>
      </w:r>
      <w:r w:rsidR="003C3A2C">
        <w:rPr>
          <w:rFonts w:ascii="Arial" w:hAnsi="Arial" w:cs="Arial"/>
          <w:b/>
          <w:bCs/>
        </w:rPr>
        <w:t xml:space="preserve"> Probabilistic Sensitivity Analysis Scatterplot</w:t>
      </w:r>
      <w:r>
        <w:rPr>
          <w:rFonts w:ascii="Arial" w:hAnsi="Arial" w:cs="Arial"/>
          <w:b/>
          <w:bCs/>
        </w:rPr>
        <w:t>.</w:t>
      </w:r>
    </w:p>
    <w:p w14:paraId="553A37E3" w14:textId="77777777" w:rsidR="003C3A2C" w:rsidRDefault="003C3A2C" w:rsidP="003C3A2C">
      <w:r>
        <w:rPr>
          <w:noProof/>
        </w:rPr>
        <w:drawing>
          <wp:inline distT="0" distB="0" distL="0" distR="0" wp14:anchorId="72D3B047" wp14:editId="3E1E76D9">
            <wp:extent cx="5915025" cy="3541439"/>
            <wp:effectExtent l="0" t="0" r="0" b="1905"/>
            <wp:docPr id="9468138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281" cy="354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ED482" w14:textId="77777777" w:rsidR="003C3A2C" w:rsidRPr="00183FA1" w:rsidRDefault="003C3A2C" w:rsidP="003C3A2C">
      <w:pPr>
        <w:rPr>
          <w:rFonts w:ascii="Arial" w:hAnsi="Arial" w:cs="Arial"/>
          <w:sz w:val="20"/>
          <w:szCs w:val="20"/>
        </w:rPr>
      </w:pPr>
      <w:r w:rsidRPr="00183FA1">
        <w:rPr>
          <w:rFonts w:ascii="Arial" w:hAnsi="Arial" w:cs="Arial"/>
          <w:sz w:val="20"/>
          <w:szCs w:val="20"/>
        </w:rPr>
        <w:t>LY, life year; PSA, probabilistic sensitivity analysis; QALY, quality-adjusted life year.</w:t>
      </w:r>
    </w:p>
    <w:p w14:paraId="7CB033AA" w14:textId="77777777" w:rsidR="00A17E54" w:rsidRDefault="00A17E54"/>
    <w:sectPr w:rsidR="00A17E54" w:rsidSect="003C3A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BF780" w14:textId="77777777" w:rsidR="0012428B" w:rsidRDefault="0012428B">
      <w:pPr>
        <w:spacing w:after="0" w:line="240" w:lineRule="auto"/>
      </w:pPr>
      <w:r>
        <w:separator/>
      </w:r>
    </w:p>
  </w:endnote>
  <w:endnote w:type="continuationSeparator" w:id="0">
    <w:p w14:paraId="40F2635D" w14:textId="77777777" w:rsidR="0012428B" w:rsidRDefault="0012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4036" w14:textId="77777777" w:rsidR="003C3A2C" w:rsidRDefault="003C3A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2201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5CDEF" w14:textId="77777777" w:rsidR="003C3A2C" w:rsidRDefault="003C3A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EA1175" w14:textId="77777777" w:rsidR="003C3A2C" w:rsidRDefault="003C3A2C" w:rsidP="00591936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63D3" w14:textId="77777777" w:rsidR="003C3A2C" w:rsidRDefault="003C3A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74F25" w14:textId="77777777" w:rsidR="0012428B" w:rsidRDefault="0012428B">
      <w:pPr>
        <w:spacing w:after="0" w:line="240" w:lineRule="auto"/>
      </w:pPr>
      <w:r>
        <w:separator/>
      </w:r>
    </w:p>
  </w:footnote>
  <w:footnote w:type="continuationSeparator" w:id="0">
    <w:p w14:paraId="3F8013A0" w14:textId="77777777" w:rsidR="0012428B" w:rsidRDefault="0012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41C4" w14:textId="77777777" w:rsidR="003C3A2C" w:rsidRDefault="003C3A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4C7D" w14:textId="77777777" w:rsidR="003C3A2C" w:rsidRDefault="003C3A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8BEC" w14:textId="77777777" w:rsidR="003C3A2C" w:rsidRDefault="003C3A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2C"/>
    <w:rsid w:val="0000286B"/>
    <w:rsid w:val="00023A86"/>
    <w:rsid w:val="00042DF1"/>
    <w:rsid w:val="0004516A"/>
    <w:rsid w:val="000B2DC8"/>
    <w:rsid w:val="0012428B"/>
    <w:rsid w:val="002532D3"/>
    <w:rsid w:val="00322B3B"/>
    <w:rsid w:val="00384A07"/>
    <w:rsid w:val="003C3A2C"/>
    <w:rsid w:val="00400365"/>
    <w:rsid w:val="00415458"/>
    <w:rsid w:val="00500419"/>
    <w:rsid w:val="005B17DE"/>
    <w:rsid w:val="00693329"/>
    <w:rsid w:val="00693B31"/>
    <w:rsid w:val="007D63AD"/>
    <w:rsid w:val="007E3777"/>
    <w:rsid w:val="00823739"/>
    <w:rsid w:val="00845AF2"/>
    <w:rsid w:val="0085389B"/>
    <w:rsid w:val="008A7BDE"/>
    <w:rsid w:val="00947585"/>
    <w:rsid w:val="00A17E54"/>
    <w:rsid w:val="00A931B7"/>
    <w:rsid w:val="00C0011A"/>
    <w:rsid w:val="00C61398"/>
    <w:rsid w:val="00C83FB3"/>
    <w:rsid w:val="00CD515B"/>
    <w:rsid w:val="00D54462"/>
    <w:rsid w:val="00DA1FC2"/>
    <w:rsid w:val="00F8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1966E"/>
  <w15:chartTrackingRefBased/>
  <w15:docId w15:val="{BE59B783-7DAA-4870-BC80-E72C8024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A2C"/>
    <w:pPr>
      <w:spacing w:line="259" w:lineRule="auto"/>
    </w:pPr>
    <w:rPr>
      <w:rFonts w:ascii="Aptos" w:eastAsia="Aptos" w:hAnsi="Aptos" w:cs="Aptos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A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A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A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A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A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A2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A2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A2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A2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A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A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A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A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A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A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A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3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A2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3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A2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3A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A2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3A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A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A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3A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A2C"/>
    <w:rPr>
      <w:rFonts w:ascii="Aptos" w:eastAsia="Aptos" w:hAnsi="Aptos" w:cs="Aptos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3A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A2C"/>
    <w:rPr>
      <w:rFonts w:ascii="Aptos" w:eastAsia="Aptos" w:hAnsi="Aptos" w:cs="Aptos"/>
      <w:kern w:val="0"/>
      <w:sz w:val="22"/>
      <w:szCs w:val="22"/>
      <w:lang w:val="e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3C3A2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3C3A2C"/>
    <w:pPr>
      <w:spacing w:after="0" w:line="240" w:lineRule="auto"/>
    </w:pPr>
    <w:rPr>
      <w:rFonts w:ascii="Aptos" w:eastAsia="Aptos" w:hAnsi="Aptos" w:cs="Aptos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72ED3C0-510C-4E4A-9D0C-F3F3A22AD35D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1e8363a0-350c-4e9c-9618-e9f2a2e6f1bc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AB46CB42E974B8B343136A9C5AD12" ma:contentTypeVersion="15" ma:contentTypeDescription="Create a new document." ma:contentTypeScope="" ma:versionID="66ebf5f561be30d34b7a92e70ad66057">
  <xsd:schema xmlns:xsd="http://www.w3.org/2001/XMLSchema" xmlns:xs="http://www.w3.org/2001/XMLSchema" xmlns:p="http://schemas.microsoft.com/office/2006/metadata/properties" xmlns:ns2="34ef6fd2-5125-4c23-b935-9d16404da0a5" xmlns:ns3="8c3c43cf-186b-4613-84b4-a4ff23217b56" targetNamespace="http://schemas.microsoft.com/office/2006/metadata/properties" ma:root="true" ma:fieldsID="559148f9941e44eed5ab2a676c7f46b9" ns2:_="" ns3:_="">
    <xsd:import namespace="34ef6fd2-5125-4c23-b935-9d16404da0a5"/>
    <xsd:import namespace="8c3c43cf-186b-4613-84b4-a4ff23217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f6fd2-5125-4c23-b935-9d16404da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9cbd03e-66a2-4c18-a228-0d90db848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43cf-186b-4613-84b4-a4ff23217b5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12e874-be26-499a-b36a-3e9c3c72934e}" ma:internalName="TaxCatchAll" ma:showField="CatchAllData" ma:web="8c3c43cf-186b-4613-84b4-a4ff23217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ef6fd2-5125-4c23-b935-9d16404da0a5">
      <Terms xmlns="http://schemas.microsoft.com/office/infopath/2007/PartnerControls"/>
    </lcf76f155ced4ddcb4097134ff3c332f>
    <TaxCatchAll xmlns="8c3c43cf-186b-4613-84b4-a4ff23217b56" xsi:nil="true"/>
  </documentManagement>
</p:properties>
</file>

<file path=customXml/itemProps1.xml><?xml version="1.0" encoding="utf-8"?>
<ds:datastoreItem xmlns:ds="http://schemas.openxmlformats.org/officeDocument/2006/customXml" ds:itemID="{B74E5DB8-A2A6-4744-902D-3BB35E0AB5F8}"/>
</file>

<file path=customXml/itemProps2.xml><?xml version="1.0" encoding="utf-8"?>
<ds:datastoreItem xmlns:ds="http://schemas.openxmlformats.org/officeDocument/2006/customXml" ds:itemID="{FE5A2155-2583-4D87-A27C-A4B67FB7E7D9}"/>
</file>

<file path=customXml/itemProps3.xml><?xml version="1.0" encoding="utf-8"?>
<ds:datastoreItem xmlns:ds="http://schemas.openxmlformats.org/officeDocument/2006/customXml" ds:itemID="{9BDCBBFF-1A8D-4147-A29B-A379CB3A4D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Kasle</dc:creator>
  <cp:keywords/>
  <dc:description/>
  <cp:lastModifiedBy>Laura Dormer</cp:lastModifiedBy>
  <cp:revision>2</cp:revision>
  <dcterms:created xsi:type="dcterms:W3CDTF">2026-08-11T15:51:00Z</dcterms:created>
  <dcterms:modified xsi:type="dcterms:W3CDTF">2026-08-17T14:56:00Z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0x010100FBDAB46CB42E974B8B343136A9C5AD12</vt:lpwstr>
  </property>
</Properties>
</file>